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mbria" w:cs="Cambria" w:eastAsia="Cambria" w:hAnsi="Cambria"/>
          <w:b/>
          <w:bCs/>
          <w:color w:val="1B2A4A"/>
          <w:spacing w:val="14"/>
          <w:sz w:val="40"/>
          <w:szCs w:val="40"/>
        </w:rPr>
        <w:t xml:space="preserve">FEVEN BELETSE NEGASH</w:t>
      </w:r>
    </w:p>
    <w:p>
      <w:pPr>
        <w:pBdr>
          <w:bottom w:val="single" w:color="2E7D82" w:sz="14" w:space="6"/>
        </w:pBdr>
        <w:spacing w:after="200"/>
        <w:jc w:val="center"/>
      </w:pPr>
      <w:r>
        <w:rPr>
          <w:rFonts w:ascii="Calibri" w:cs="Calibri" w:eastAsia="Calibri" w:hAnsi="Calibri"/>
          <w:color w:val="5B6B79"/>
          <w:sz w:val="19"/>
          <w:szCs w:val="19"/>
        </w:rPr>
        <w:t xml:space="preserve">Lusaka, Zambia   |   beletsefeven21@gmail.com   |   +260 57 177 7273</w:t>
      </w:r>
    </w:p>
    <w:p>
      <w:pPr>
        <w:pBdr>
          <w:bottom w:val="single" w:color="2E7D82" w:sz="10" w:space="3"/>
        </w:pBdr>
        <w:spacing w:after="90" w:before="260"/>
      </w:pPr>
      <w:r>
        <w:rPr>
          <w:rFonts w:ascii="Calibri" w:cs="Calibri" w:eastAsia="Calibri" w:hAnsi="Calibri"/>
          <w:b/>
          <w:bCs/>
          <w:color w:val="1B2A4A"/>
          <w:spacing w:val="12"/>
          <w:sz w:val="21"/>
          <w:szCs w:val="21"/>
        </w:rPr>
        <w:t xml:space="preserve">PROFILE</w:t>
      </w:r>
    </w:p>
    <w:p>
      <w:pPr>
        <w:spacing w:after="60"/>
      </w:pPr>
      <w:r>
        <w:rPr>
          <w:rFonts w:ascii="Calibri" w:cs="Calibri" w:eastAsia="Calibri" w:hAnsi="Calibri"/>
          <w:color w:val="222222"/>
          <w:sz w:val="20"/>
          <w:szCs w:val="20"/>
        </w:rPr>
        <w:t xml:space="preserve">Public health researcher and consultant with over three years of experience across maternal and neonatal health, infectious disease control, sanitation, and community health systems in low-resource settings. Background spans government health service delivery, applied research and peer-reviewed publication, and community mobilization with underrepresented women and youth. Incoming MPH candidate in Global Health and Environment at UC Berkeley, bringing a strong foundation for research and social policy work centered on equity and inclusion.</w:t>
      </w:r>
    </w:p>
    <w:p>
      <w:pPr>
        <w:pBdr>
          <w:bottom w:val="single" w:color="2E7D82" w:sz="10" w:space="3"/>
        </w:pBdr>
        <w:spacing w:after="90" w:before="260"/>
      </w:pPr>
      <w:r>
        <w:rPr>
          <w:rFonts w:ascii="Calibri" w:cs="Calibri" w:eastAsia="Calibri" w:hAnsi="Calibri"/>
          <w:b/>
          <w:bCs/>
          <w:color w:val="1B2A4A"/>
          <w:spacing w:val="12"/>
          <w:sz w:val="21"/>
          <w:szCs w:val="21"/>
        </w:rPr>
        <w:t xml:space="preserve">EDUCATION</w:t>
      </w:r>
    </w:p>
    <w:p>
      <w:pPr>
        <w:tabs>
          <w:tab w:val="right" w:pos="9020"/>
        </w:tabs>
        <w:spacing w:after="20" w:before="140"/>
      </w:pPr>
      <w:r>
        <w:rPr>
          <w:rFonts w:ascii="Calibri" w:cs="Calibri" w:eastAsia="Calibri" w:hAnsi="Calibri"/>
          <w:b/>
          <w:bCs/>
          <w:color w:val="222222"/>
          <w:sz w:val="21"/>
          <w:szCs w:val="21"/>
        </w:rPr>
        <w:t xml:space="preserve">Master of Public Health (MPH), Global Health and Environment</w:t>
      </w:r>
      <w:r>
        <w:rPr>
          <w:rFonts w:ascii="Calibri" w:cs="Calibri" w:eastAsia="Calibri" w:hAnsi="Calibri"/>
          <w:i/>
          <w:iCs/>
          <w:color w:val="5B6B79"/>
          <w:sz w:val="19"/>
          <w:szCs w:val="19"/>
        </w:rPr>
        <w:t xml:space="preserve">	Incoming, August 2026</w:t>
      </w:r>
    </w:p>
    <w:p>
      <w:pPr>
        <w:spacing w:after="60"/>
      </w:pPr>
      <w:r>
        <w:rPr>
          <w:rFonts w:ascii="Calibri" w:cs="Calibri" w:eastAsia="Calibri" w:hAnsi="Calibri"/>
          <w:i/>
          <w:iCs/>
          <w:color w:val="5B6B79"/>
          <w:sz w:val="19"/>
          <w:szCs w:val="19"/>
        </w:rPr>
        <w:t xml:space="preserve">University of California, Berkeley, School of Public Health — USA</w:t>
      </w:r>
    </w:p>
    <w:p>
      <w:pPr>
        <w:tabs>
          <w:tab w:val="right" w:pos="9020"/>
        </w:tabs>
        <w:spacing w:after="20" w:before="140"/>
      </w:pPr>
      <w:r>
        <w:rPr>
          <w:rFonts w:ascii="Calibri" w:cs="Calibri" w:eastAsia="Calibri" w:hAnsi="Calibri"/>
          <w:b/>
          <w:bCs/>
          <w:color w:val="222222"/>
          <w:sz w:val="21"/>
          <w:szCs w:val="21"/>
        </w:rPr>
        <w:t xml:space="preserve">Bachelor of Science, Public Health</w:t>
      </w:r>
      <w:r>
        <w:rPr>
          <w:rFonts w:ascii="Calibri" w:cs="Calibri" w:eastAsia="Calibri" w:hAnsi="Calibri"/>
          <w:i/>
          <w:iCs/>
          <w:color w:val="5B6B79"/>
          <w:sz w:val="19"/>
          <w:szCs w:val="19"/>
        </w:rPr>
        <w:t xml:space="preserve"/>
      </w:r>
    </w:p>
    <w:p>
      <w:pPr>
        <w:spacing w:after="60"/>
      </w:pPr>
      <w:r>
        <w:rPr>
          <w:rFonts w:ascii="Calibri" w:cs="Calibri" w:eastAsia="Calibri" w:hAnsi="Calibri"/>
          <w:i/>
          <w:iCs/>
          <w:color w:val="5B6B79"/>
          <w:sz w:val="19"/>
          <w:szCs w:val="19"/>
        </w:rPr>
        <w:t xml:space="preserve">Asmara College of Health Sciences — Asmara, Eritrea</w:t>
      </w:r>
    </w:p>
    <w:p>
      <w:pPr>
        <w:pBdr>
          <w:bottom w:val="single" w:color="2E7D82" w:sz="10" w:space="3"/>
        </w:pBdr>
        <w:spacing w:after="90" w:before="260"/>
      </w:pPr>
      <w:r>
        <w:rPr>
          <w:rFonts w:ascii="Calibri" w:cs="Calibri" w:eastAsia="Calibri" w:hAnsi="Calibri"/>
          <w:b/>
          <w:bCs/>
          <w:color w:val="1B2A4A"/>
          <w:spacing w:val="12"/>
          <w:sz w:val="21"/>
          <w:szCs w:val="21"/>
        </w:rPr>
        <w:t xml:space="preserve">PUBLIC HEALTH WORK EXPERIENCE</w:t>
      </w:r>
    </w:p>
    <w:p>
      <w:pPr>
        <w:tabs>
          <w:tab w:val="right" w:pos="9020"/>
        </w:tabs>
        <w:spacing w:after="20" w:before="140"/>
      </w:pPr>
      <w:r>
        <w:rPr>
          <w:rFonts w:ascii="Calibri" w:cs="Calibri" w:eastAsia="Calibri" w:hAnsi="Calibri"/>
          <w:b/>
          <w:bCs/>
          <w:color w:val="222222"/>
          <w:sz w:val="21"/>
          <w:szCs w:val="21"/>
        </w:rPr>
        <w:t xml:space="preserve">Public Health Officer and Researcher</w:t>
      </w:r>
      <w:r>
        <w:rPr>
          <w:rFonts w:ascii="Calibri" w:cs="Calibri" w:eastAsia="Calibri" w:hAnsi="Calibri"/>
          <w:i/>
          <w:iCs/>
          <w:color w:val="5B6B79"/>
          <w:sz w:val="19"/>
          <w:szCs w:val="19"/>
        </w:rPr>
        <w:t xml:space="preserve"/>
      </w:r>
    </w:p>
    <w:p>
      <w:pPr>
        <w:spacing w:after="60"/>
      </w:pPr>
      <w:r>
        <w:rPr>
          <w:rFonts w:ascii="Calibri" w:cs="Calibri" w:eastAsia="Calibri" w:hAnsi="Calibri"/>
          <w:i/>
          <w:iCs/>
          <w:color w:val="5B6B79"/>
          <w:sz w:val="19"/>
          <w:szCs w:val="19"/>
        </w:rPr>
        <w:t xml:space="preserve">Asmara, Eritrea</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Managed administration of yellow fever vaccines and certified traditional foods for international travelers.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Organized hospital health education sessions and conducted community outreach programs.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Planned and led infection prevention programs; supervised peer groups and community health agents.</w:t>
      </w:r>
    </w:p>
    <w:p>
      <w:pPr>
        <w:tabs>
          <w:tab w:val="right" w:pos="9020"/>
        </w:tabs>
        <w:spacing w:after="20" w:before="140"/>
      </w:pPr>
      <w:r>
        <w:rPr>
          <w:rFonts w:ascii="Calibri" w:cs="Calibri" w:eastAsia="Calibri" w:hAnsi="Calibri"/>
          <w:b/>
          <w:bCs/>
          <w:color w:val="222222"/>
          <w:sz w:val="21"/>
          <w:szCs w:val="21"/>
        </w:rPr>
        <w:t xml:space="preserve">Public Health Focal Person</w:t>
      </w:r>
      <w:r>
        <w:rPr>
          <w:rFonts w:ascii="Calibri" w:cs="Calibri" w:eastAsia="Calibri" w:hAnsi="Calibri"/>
          <w:i/>
          <w:iCs/>
          <w:color w:val="5B6B79"/>
          <w:sz w:val="19"/>
          <w:szCs w:val="19"/>
        </w:rPr>
        <w:t xml:space="preserve"/>
      </w:r>
    </w:p>
    <w:p>
      <w:pPr>
        <w:spacing w:after="60"/>
      </w:pPr>
      <w:r>
        <w:rPr>
          <w:rFonts w:ascii="Calibri" w:cs="Calibri" w:eastAsia="Calibri" w:hAnsi="Calibri"/>
          <w:i/>
          <w:iCs/>
          <w:color w:val="5B6B79"/>
          <w:sz w:val="19"/>
          <w:szCs w:val="19"/>
        </w:rPr>
        <w:t xml:space="preserve">Asmara, Eritrea</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Organized COVID-19 awareness workshops and counseled and triaged admitted patients.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Administered supplemental drugs and supervised incineration of hazardous, biological, and general waste.</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Conducted COVID-19 testing for hospital referrals and incoming travelers; submitted monthly patient reports to the Zonal Medical Director.</w:t>
      </w:r>
    </w:p>
    <w:p>
      <w:pPr>
        <w:tabs>
          <w:tab w:val="right" w:pos="9020"/>
        </w:tabs>
        <w:spacing w:after="20" w:before="140"/>
      </w:pPr>
      <w:r>
        <w:rPr>
          <w:rFonts w:ascii="Calibri" w:cs="Calibri" w:eastAsia="Calibri" w:hAnsi="Calibri"/>
          <w:b/>
          <w:bCs/>
          <w:color w:val="222222"/>
          <w:sz w:val="21"/>
          <w:szCs w:val="21"/>
        </w:rPr>
        <w:t xml:space="preserve">Public Health Officer, Environmental Health and Malaria</w:t>
      </w:r>
      <w:r>
        <w:rPr>
          <w:rFonts w:ascii="Calibri" w:cs="Calibri" w:eastAsia="Calibri" w:hAnsi="Calibri"/>
          <w:i/>
          <w:iCs/>
          <w:color w:val="5B6B79"/>
          <w:sz w:val="19"/>
          <w:szCs w:val="19"/>
        </w:rPr>
        <w:t xml:space="preserve"/>
      </w:r>
    </w:p>
    <w:p>
      <w:pPr>
        <w:spacing w:after="60"/>
      </w:pPr>
      <w:r>
        <w:rPr>
          <w:rFonts w:ascii="Calibri" w:cs="Calibri" w:eastAsia="Calibri" w:hAnsi="Calibri"/>
          <w:i/>
          <w:iCs/>
          <w:color w:val="5B6B79"/>
          <w:sz w:val="19"/>
          <w:szCs w:val="19"/>
        </w:rPr>
        <w:t xml:space="preserve">Eritrea</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Prepared detailed action plans and mobilized resources for program implementation.</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Conducted health education programs and supervised community health agents.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Built partnerships with community counterparts and monitored Community-Led Total Sanitation (CLTS) programs.</w:t>
      </w:r>
    </w:p>
    <w:p>
      <w:pPr>
        <w:tabs>
          <w:tab w:val="right" w:pos="9020"/>
        </w:tabs>
        <w:spacing w:after="20" w:before="140"/>
      </w:pPr>
      <w:r>
        <w:rPr>
          <w:rFonts w:ascii="Calibri" w:cs="Calibri" w:eastAsia="Calibri" w:hAnsi="Calibri"/>
          <w:b/>
          <w:bCs/>
          <w:color w:val="222222"/>
          <w:sz w:val="21"/>
          <w:szCs w:val="21"/>
        </w:rPr>
        <w:t xml:space="preserve">Public Health Intern</w:t>
      </w:r>
      <w:r>
        <w:rPr>
          <w:rFonts w:ascii="Calibri" w:cs="Calibri" w:eastAsia="Calibri" w:hAnsi="Calibri"/>
          <w:i/>
          <w:iCs/>
          <w:color w:val="5B6B79"/>
          <w:sz w:val="19"/>
          <w:szCs w:val="19"/>
        </w:rPr>
        <w:t xml:space="preserve"/>
      </w:r>
    </w:p>
    <w:p>
      <w:pPr>
        <w:spacing w:after="60"/>
      </w:pPr>
      <w:r>
        <w:rPr>
          <w:rFonts w:ascii="Calibri" w:cs="Calibri" w:eastAsia="Calibri" w:hAnsi="Calibri"/>
          <w:i/>
          <w:iCs/>
          <w:color w:val="5B6B79"/>
          <w:sz w:val="19"/>
          <w:szCs w:val="19"/>
        </w:rPr>
        <w:t xml:space="preserve">Asmara, Eritrea</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Planned, implemented, and maintained national HIV/AIDS and STI prevention activities.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Prepared and presented annual zonal activity reports; conducted workshops for HIV/AIDS counsellors.</w:t>
      </w:r>
    </w:p>
    <w:p>
      <w:pPr>
        <w:pBdr>
          <w:bottom w:val="single" w:color="2E7D82" w:sz="10" w:space="3"/>
        </w:pBdr>
        <w:spacing w:after="90" w:before="260"/>
      </w:pPr>
      <w:r>
        <w:rPr>
          <w:rFonts w:ascii="Calibri" w:cs="Calibri" w:eastAsia="Calibri" w:hAnsi="Calibri"/>
          <w:b/>
          <w:bCs/>
          <w:color w:val="1B2A4A"/>
          <w:spacing w:val="12"/>
          <w:sz w:val="21"/>
          <w:szCs w:val="21"/>
        </w:rPr>
        <w:t xml:space="preserve">LEADERSHIP AND COMMUNITY INVOLVEMENT</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Research Team Leader (Asmara, Eritrea) — Established and led a research team conducting over five studies; coordinated journal communication and peer-review activities.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Head, Infection Prevention Committee — Edagahamus Community Hospital, Asmara, Eritrea.</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Delegated Representative — National Union of Eritrean Women and National Union of Eritrean Youth; supported income-generating and capacity-building programs for underrepresented women and youth.</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Led community awareness efforts on women's rights, and worked to address harmful traditional practices including Female Genital Mutilation (FGM).</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Volunteer Public Health Inspector — advised vulnerable community members on prevention and treatment of infectious diseases during epidemics, including COVID-19.</w:t>
      </w:r>
    </w:p>
    <w:p>
      <w:pPr>
        <w:pBdr>
          <w:bottom w:val="single" w:color="2E7D82" w:sz="10" w:space="3"/>
        </w:pBdr>
        <w:spacing w:after="90" w:before="260"/>
      </w:pPr>
      <w:r>
        <w:rPr>
          <w:rFonts w:ascii="Calibri" w:cs="Calibri" w:eastAsia="Calibri" w:hAnsi="Calibri"/>
          <w:b/>
          <w:bCs/>
          <w:color w:val="1B2A4A"/>
          <w:spacing w:val="12"/>
          <w:sz w:val="21"/>
          <w:szCs w:val="21"/>
        </w:rPr>
        <w:t xml:space="preserve">RESEARCH PUBLICATIONS AND SURVEYS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Prevalence of Diarrhea among Under-Five Children in Sub-Saharan Africa. International Conference of Eritrean Studies (ICES), Jan 2025 (under peer review).</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A Cross-Sectional Study on Practice of Emergency and Intensive Care Unit Nurses in the Initial Management of Myocardial Infarction and Hindrance Factors of Practice at National Referral Hospitals, Asmara, Eritrea. Oct 2024.</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Postpartum Eclampsia Management with Lytic Cocktail Solutions in Rural and Semi-Rural Healthcare Services in Eritrea. Journal of Gynecology and Obstetrics, Jun 2023.</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Determinants of Harmful Traditional Practices of Umbilical Cord in Edagahamus Community, Asmara, Eritrea (Corresponding Author). Nov 2022.</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Factors Influencing Separation of Umbilical Cord at Edagahamus Hospital, Eritrea. American Journal of Nursing and Health Sciences, Jul 2022.</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Availability and Utilization of Household Latrine in Asmara City (Data Collector). Sep 2021.</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Prevalence, Response, and Associated Factors of Needle Stick Injury among Health Care Workers in Orotta National Referral Hospital, Asmara, Eritrea. Feb 2018.</w:t>
      </w:r>
    </w:p>
    <w:p>
      <w:pPr>
        <w:pBdr>
          <w:bottom w:val="single" w:color="2E7D82" w:sz="10" w:space="3"/>
        </w:pBdr>
        <w:spacing w:after="90" w:before="260"/>
      </w:pPr>
      <w:r>
        <w:rPr>
          <w:rFonts w:ascii="Calibri" w:cs="Calibri" w:eastAsia="Calibri" w:hAnsi="Calibri"/>
          <w:b/>
          <w:bCs/>
          <w:color w:val="1B2A4A"/>
          <w:spacing w:val="12"/>
          <w:sz w:val="21"/>
          <w:szCs w:val="21"/>
        </w:rPr>
        <w:t xml:space="preserve">CERTIFICATIONS AND SKILLS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Data analysis: Excel (Power BI), SPSS, Stata.</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Measuring Disease in Epidemiology — Imperial College London (Coursera), 2023.</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Infectious Disease Transmission Models for Decision-Makers — Johns Hopkins University, 2023.</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Global Health — Yale University, 2023.</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Child Nutrition and Cooking — Stanford University, 2023.</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Strong cross-cultural communication, coalition-building, and community mobilization skills; proficient in Microsoft Office (Word, Excel, PowerPoint).</w:t>
      </w:r>
    </w:p>
    <w:p>
      <w:pPr>
        <w:pBdr>
          <w:bottom w:val="single" w:color="2E7D82" w:sz="10" w:space="3"/>
        </w:pBdr>
        <w:spacing w:after="90" w:before="260"/>
      </w:pPr>
      <w:r>
        <w:rPr>
          <w:rFonts w:ascii="Calibri" w:cs="Calibri" w:eastAsia="Calibri" w:hAnsi="Calibri"/>
          <w:b/>
          <w:bCs/>
          <w:color w:val="1B2A4A"/>
          <w:spacing w:val="12"/>
          <w:sz w:val="21"/>
          <w:szCs w:val="21"/>
        </w:rPr>
        <w:t xml:space="preserve">HONORS AND AWARDS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Mastercard Foundation Scholarship, 2024 — University of California, Berkeley.</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Ireland Fellowship – Africa, 2023.</w:t>
      </w:r>
    </w:p>
    <w:p>
      <w:pPr>
        <w:pBdr>
          <w:bottom w:val="single" w:color="2E7D82" w:sz="10" w:space="3"/>
        </w:pBdr>
        <w:spacing w:after="90" w:before="260"/>
      </w:pPr>
      <w:r>
        <w:rPr>
          <w:rFonts w:ascii="Calibri" w:cs="Calibri" w:eastAsia="Calibri" w:hAnsi="Calibri"/>
          <w:b/>
          <w:bCs/>
          <w:color w:val="1B2A4A"/>
          <w:spacing w:val="12"/>
          <w:sz w:val="21"/>
          <w:szCs w:val="21"/>
        </w:rPr>
        <w:t xml:space="preserve">CONFERENCES</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Oral Presenter — International Conference of Eritrean Studies, Asmara Palace, Eritrea, January 2025.</w:t>
      </w:r>
    </w:p>
    <w:p>
      <w:pPr>
        <w:spacing w:after="40"/>
        <w:ind w:left="260" w:hanging="180"/>
      </w:pPr>
      <w:r>
        <w:rPr>
          <w:rFonts w:ascii="Calibri" w:cs="Calibri" w:eastAsia="Calibri" w:hAnsi="Calibri"/>
          <w:color w:val="2E7D82"/>
          <w:sz w:val="19"/>
          <w:szCs w:val="19"/>
        </w:rPr>
        <w:t xml:space="preserve">▪  </w:t>
      </w:r>
      <w:r>
        <w:rPr>
          <w:rFonts w:ascii="Calibri" w:cs="Calibri" w:eastAsia="Calibri" w:hAnsi="Calibri"/>
          <w:color w:val="222222"/>
          <w:sz w:val="20"/>
          <w:szCs w:val="20"/>
        </w:rPr>
        <w:t xml:space="preserve">Presenter — First Annual Scientific Conference of the Eritrean Public Health Association, Asmara, Eritrea, October 2019.</w:t>
      </w:r>
    </w:p>
    <w:sectPr>
      <w:pgSz w:w="12240" w:h="15840"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2026-07-23T08:33:32.075Z</dcterms:created>
  <dcterms:modified xsi:type="dcterms:W3CDTF">2026-07-23T08:33:32.093Z</dcterms:modified>
</cp:coreProperties>
</file>

<file path=docProps/custom.xml><?xml version="1.0" encoding="utf-8"?>
<Properties xmlns="http://schemas.openxmlformats.org/officeDocument/2006/custom-properties" xmlns:vt="http://schemas.openxmlformats.org/officeDocument/2006/docPropsVTypes"/>
</file>